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A749" w14:textId="77777777" w:rsidR="004F5611" w:rsidRDefault="004F5611" w:rsidP="008008ED">
      <w:pPr>
        <w:spacing w:after="0"/>
        <w:jc w:val="both"/>
        <w:rPr>
          <w:b/>
          <w:bCs/>
        </w:rPr>
      </w:pPr>
    </w:p>
    <w:p w14:paraId="11CFEFAF" w14:textId="77777777" w:rsidR="004F5611" w:rsidRDefault="004F5611" w:rsidP="008008ED">
      <w:pPr>
        <w:spacing w:after="0"/>
        <w:jc w:val="both"/>
        <w:rPr>
          <w:b/>
          <w:bCs/>
        </w:rPr>
      </w:pPr>
    </w:p>
    <w:p w14:paraId="1155960B" w14:textId="77777777" w:rsidR="004F5611" w:rsidRDefault="004F5611" w:rsidP="008008ED">
      <w:pPr>
        <w:spacing w:after="0"/>
        <w:jc w:val="both"/>
        <w:rPr>
          <w:b/>
          <w:bCs/>
        </w:rPr>
      </w:pPr>
    </w:p>
    <w:p w14:paraId="46DDCA3B" w14:textId="77777777" w:rsidR="004F5611" w:rsidRDefault="004F5611" w:rsidP="008008ED">
      <w:pPr>
        <w:spacing w:after="0"/>
        <w:jc w:val="both"/>
        <w:rPr>
          <w:b/>
          <w:bCs/>
        </w:rPr>
      </w:pPr>
    </w:p>
    <w:p w14:paraId="16A15A90" w14:textId="2A1946A2" w:rsidR="004F5611" w:rsidRDefault="004F5611" w:rsidP="008008ED">
      <w:pPr>
        <w:spacing w:after="0"/>
        <w:jc w:val="both"/>
        <w:rPr>
          <w:b/>
          <w:bCs/>
        </w:rPr>
      </w:pPr>
    </w:p>
    <w:p w14:paraId="26B7796A" w14:textId="28D741FE" w:rsidR="00243B21" w:rsidRPr="00243B21" w:rsidRDefault="00243B21" w:rsidP="008008ED">
      <w:pPr>
        <w:spacing w:after="0"/>
        <w:jc w:val="both"/>
        <w:rPr>
          <w:b/>
          <w:bCs/>
          <w:sz w:val="44"/>
          <w:szCs w:val="44"/>
        </w:rPr>
      </w:pPr>
      <w:r w:rsidRPr="00243B21">
        <w:rPr>
          <w:b/>
          <w:bCs/>
          <w:sz w:val="44"/>
          <w:szCs w:val="44"/>
        </w:rPr>
        <w:t>Declaratieregeling raad van bestuur</w:t>
      </w:r>
    </w:p>
    <w:p w14:paraId="5D08D26E" w14:textId="367DADE3" w:rsidR="004F5611" w:rsidRDefault="004F5611" w:rsidP="008008ED">
      <w:pPr>
        <w:spacing w:after="0"/>
        <w:jc w:val="both"/>
        <w:rPr>
          <w:b/>
          <w:bCs/>
        </w:rPr>
      </w:pPr>
    </w:p>
    <w:p w14:paraId="0E84B4D6" w14:textId="650B647E" w:rsidR="004F5611" w:rsidRDefault="004F5611" w:rsidP="008008ED">
      <w:pPr>
        <w:spacing w:after="0"/>
        <w:jc w:val="both"/>
        <w:rPr>
          <w:b/>
          <w:bCs/>
        </w:rPr>
      </w:pPr>
    </w:p>
    <w:p w14:paraId="011B30F6" w14:textId="11C2997C" w:rsidR="00243B21" w:rsidRPr="00243B21" w:rsidRDefault="00243B21" w:rsidP="0022092A">
      <w:pPr>
        <w:spacing w:after="0"/>
        <w:jc w:val="both"/>
        <w:rPr>
          <w:rFonts w:cstheme="minorHAnsi"/>
          <w:b/>
          <w:bCs/>
          <w:szCs w:val="20"/>
        </w:rPr>
      </w:pPr>
      <w:r w:rsidRPr="00243B21">
        <w:rPr>
          <w:rFonts w:cstheme="minorHAnsi"/>
          <w:b/>
          <w:bCs/>
          <w:szCs w:val="20"/>
        </w:rPr>
        <w:t>Inleiding</w:t>
      </w:r>
    </w:p>
    <w:p w14:paraId="497B68B9" w14:textId="12524B1F" w:rsidR="004F5611" w:rsidRPr="0022092A" w:rsidRDefault="00243B21" w:rsidP="0022092A">
      <w:pPr>
        <w:spacing w:after="0"/>
        <w:jc w:val="both"/>
        <w:rPr>
          <w:rFonts w:cstheme="minorHAnsi"/>
          <w:b/>
          <w:bCs/>
          <w:i/>
          <w:iCs/>
          <w:szCs w:val="20"/>
        </w:rPr>
      </w:pPr>
      <w:r w:rsidRPr="0022092A">
        <w:rPr>
          <w:rFonts w:cstheme="minorHAnsi"/>
          <w:b/>
          <w:bCs/>
          <w:i/>
          <w:iCs/>
          <w:color w:val="1F1F1F"/>
          <w:szCs w:val="20"/>
          <w:shd w:val="clear" w:color="auto" w:fill="FFFFFF"/>
        </w:rPr>
        <w:t xml:space="preserve">De declaratieregeling raad van bestuur beoogt een duidelijk kader vast te leggen voor de door de leden van de raad van bestuur van Parnassia Groep te declareren kosten. </w:t>
      </w:r>
      <w:r w:rsidRPr="0022092A">
        <w:rPr>
          <w:rFonts w:cstheme="minorHAnsi"/>
          <w:b/>
          <w:bCs/>
          <w:i/>
          <w:iCs/>
          <w:color w:val="001021"/>
          <w:szCs w:val="20"/>
        </w:rPr>
        <w:t xml:space="preserve">Parnassia Groep hecht belang aan het transparant en doelmatig omgaan met publieke middelen. Een </w:t>
      </w:r>
      <w:r w:rsidR="00F97919">
        <w:rPr>
          <w:rFonts w:cstheme="minorHAnsi"/>
          <w:b/>
          <w:bCs/>
          <w:i/>
          <w:iCs/>
          <w:color w:val="001021"/>
          <w:szCs w:val="20"/>
        </w:rPr>
        <w:t>o</w:t>
      </w:r>
      <w:r w:rsidRPr="0022092A">
        <w:rPr>
          <w:rFonts w:cstheme="minorHAnsi"/>
          <w:b/>
          <w:bCs/>
          <w:i/>
          <w:iCs/>
          <w:color w:val="001021"/>
          <w:szCs w:val="20"/>
        </w:rPr>
        <w:t xml:space="preserve">verzicht van de </w:t>
      </w:r>
      <w:r w:rsidR="00C81BB5" w:rsidRPr="0022092A">
        <w:rPr>
          <w:rFonts w:cstheme="minorHAnsi"/>
          <w:b/>
          <w:bCs/>
          <w:i/>
          <w:iCs/>
          <w:color w:val="001021"/>
          <w:szCs w:val="20"/>
        </w:rPr>
        <w:t xml:space="preserve">gedeclareerde </w:t>
      </w:r>
      <w:r w:rsidRPr="0022092A">
        <w:rPr>
          <w:rFonts w:cstheme="minorHAnsi"/>
          <w:b/>
          <w:bCs/>
          <w:i/>
          <w:iCs/>
          <w:color w:val="001021"/>
          <w:szCs w:val="20"/>
        </w:rPr>
        <w:t>kosten van de raad van bestuur wordt daarom jaarlijks op de website van de Parnassia Groep gepubliceerd.</w:t>
      </w:r>
      <w:r w:rsidR="00C81BB5" w:rsidRPr="0022092A">
        <w:rPr>
          <w:rFonts w:cstheme="minorHAnsi"/>
          <w:b/>
          <w:bCs/>
          <w:i/>
          <w:iCs/>
          <w:color w:val="001021"/>
          <w:szCs w:val="20"/>
        </w:rPr>
        <w:t xml:space="preserve"> Het gaat hierbij om kosten </w:t>
      </w:r>
      <w:r w:rsidRPr="0022092A">
        <w:rPr>
          <w:rFonts w:cstheme="minorHAnsi"/>
          <w:b/>
          <w:bCs/>
          <w:i/>
          <w:iCs/>
          <w:color w:val="001021"/>
          <w:szCs w:val="20"/>
        </w:rPr>
        <w:t xml:space="preserve">die verbonden zijn aan de uitoefening van </w:t>
      </w:r>
      <w:r w:rsidR="001F7DD3">
        <w:rPr>
          <w:rFonts w:cstheme="minorHAnsi"/>
          <w:b/>
          <w:bCs/>
          <w:i/>
          <w:iCs/>
          <w:color w:val="001021"/>
          <w:szCs w:val="20"/>
        </w:rPr>
        <w:t>zijn</w:t>
      </w:r>
      <w:r w:rsidRPr="0022092A">
        <w:rPr>
          <w:rFonts w:cstheme="minorHAnsi"/>
          <w:b/>
          <w:bCs/>
          <w:i/>
          <w:iCs/>
          <w:color w:val="001021"/>
          <w:szCs w:val="20"/>
        </w:rPr>
        <w:t xml:space="preserve"> taken.</w:t>
      </w:r>
      <w:r w:rsidR="0022092A">
        <w:rPr>
          <w:rFonts w:cstheme="minorHAnsi"/>
          <w:b/>
          <w:bCs/>
          <w:i/>
          <w:iCs/>
          <w:szCs w:val="20"/>
        </w:rPr>
        <w:t xml:space="preserve"> </w:t>
      </w:r>
      <w:r w:rsidRPr="0022092A">
        <w:rPr>
          <w:rFonts w:cstheme="minorHAnsi"/>
          <w:b/>
          <w:bCs/>
          <w:i/>
          <w:iCs/>
          <w:color w:val="001021"/>
          <w:szCs w:val="20"/>
          <w:shd w:val="clear" w:color="auto" w:fill="FFFFFF"/>
        </w:rPr>
        <w:t xml:space="preserve">De controle en afhandeling van de </w:t>
      </w:r>
      <w:r w:rsidR="00C81BB5" w:rsidRPr="0022092A">
        <w:rPr>
          <w:rFonts w:cstheme="minorHAnsi"/>
          <w:b/>
          <w:bCs/>
          <w:i/>
          <w:iCs/>
          <w:color w:val="001021"/>
          <w:szCs w:val="20"/>
          <w:shd w:val="clear" w:color="auto" w:fill="FFFFFF"/>
        </w:rPr>
        <w:t xml:space="preserve">declaraties </w:t>
      </w:r>
      <w:r w:rsidRPr="0022092A">
        <w:rPr>
          <w:rFonts w:cstheme="minorHAnsi"/>
          <w:b/>
          <w:bCs/>
          <w:i/>
          <w:iCs/>
          <w:color w:val="001021"/>
          <w:szCs w:val="20"/>
          <w:shd w:val="clear" w:color="auto" w:fill="FFFFFF"/>
        </w:rPr>
        <w:t xml:space="preserve">van de leden van de raad van bestuur zijn opgenomen in de reguliere processen van de Parnassia Groep. De raad van commissarissen houdt toezicht op </w:t>
      </w:r>
      <w:r w:rsidR="00C81BB5" w:rsidRPr="0022092A">
        <w:rPr>
          <w:rFonts w:cstheme="minorHAnsi"/>
          <w:b/>
          <w:bCs/>
          <w:i/>
          <w:iCs/>
          <w:color w:val="001021"/>
          <w:szCs w:val="20"/>
          <w:shd w:val="clear" w:color="auto" w:fill="FFFFFF"/>
        </w:rPr>
        <w:t>toepassing van deze regeling</w:t>
      </w:r>
      <w:r w:rsidR="00F97919">
        <w:rPr>
          <w:rFonts w:cstheme="minorHAnsi"/>
          <w:b/>
          <w:bCs/>
          <w:i/>
          <w:iCs/>
          <w:color w:val="001021"/>
          <w:szCs w:val="20"/>
          <w:shd w:val="clear" w:color="auto" w:fill="FFFFFF"/>
        </w:rPr>
        <w:t xml:space="preserve">. </w:t>
      </w:r>
      <w:r w:rsidR="00C81BB5" w:rsidRPr="0022092A">
        <w:rPr>
          <w:rFonts w:cstheme="minorHAnsi"/>
          <w:b/>
          <w:bCs/>
          <w:i/>
          <w:iCs/>
          <w:color w:val="001021"/>
          <w:szCs w:val="20"/>
          <w:shd w:val="clear" w:color="auto" w:fill="FFFFFF"/>
        </w:rPr>
        <w:t xml:space="preserve"> </w:t>
      </w:r>
    </w:p>
    <w:p w14:paraId="66729433" w14:textId="54AC504D" w:rsidR="004F5611" w:rsidRDefault="004F5611" w:rsidP="0022092A">
      <w:pPr>
        <w:spacing w:after="0"/>
        <w:jc w:val="both"/>
        <w:rPr>
          <w:b/>
          <w:bCs/>
        </w:rPr>
      </w:pPr>
    </w:p>
    <w:p w14:paraId="40647AE2" w14:textId="471BF19F" w:rsidR="00866533" w:rsidRPr="00866533" w:rsidRDefault="00866533" w:rsidP="008008ED">
      <w:pPr>
        <w:spacing w:after="0"/>
        <w:jc w:val="both"/>
        <w:rPr>
          <w:b/>
          <w:bCs/>
        </w:rPr>
      </w:pPr>
      <w:r w:rsidRPr="00866533">
        <w:rPr>
          <w:b/>
          <w:bCs/>
        </w:rPr>
        <w:t xml:space="preserve">Artikel </w:t>
      </w:r>
      <w:r w:rsidR="00EE2BB7">
        <w:rPr>
          <w:b/>
          <w:bCs/>
        </w:rPr>
        <w:t>1</w:t>
      </w:r>
      <w:r w:rsidRPr="00866533">
        <w:rPr>
          <w:b/>
          <w:bCs/>
        </w:rPr>
        <w:t xml:space="preserve">. Werkingssfeer </w:t>
      </w:r>
    </w:p>
    <w:p w14:paraId="4595A61C" w14:textId="3CB1BA2D" w:rsidR="00866533" w:rsidRDefault="00866533" w:rsidP="008008ED">
      <w:pPr>
        <w:jc w:val="both"/>
      </w:pPr>
      <w:r>
        <w:t xml:space="preserve">Deze regeling is van toepassing op declaraties van de kosten van de </w:t>
      </w:r>
      <w:r w:rsidR="00EE2BB7">
        <w:t xml:space="preserve">leden van de raad van bestuur </w:t>
      </w:r>
      <w:r>
        <w:t xml:space="preserve">van Parnassia Groep. </w:t>
      </w:r>
      <w:r w:rsidR="00EE2BB7">
        <w:t>Onder kosten wordt verstaan de door of voor een lid van de raad van bestuur in het kader van de uitoefening van de functie in redelijkheid gemaakte kosten.</w:t>
      </w:r>
      <w:r w:rsidR="00BF1B9F">
        <w:t xml:space="preserve"> De vergoeding van de declaraties van de leden van de raad van bestuur op basis van deze declaratieregeling, valt niet onder de Wet normering topinkomens (WNT). De bezoldiging die zij onder de WNT genieten, wordt in de jaarrekening van Parnassia Groep verantwoord. </w:t>
      </w:r>
      <w:r w:rsidR="00EE2BB7">
        <w:t xml:space="preserve">   </w:t>
      </w:r>
    </w:p>
    <w:p w14:paraId="6C0EC0C3" w14:textId="5F6010FB" w:rsidR="00866533" w:rsidRPr="00866533" w:rsidRDefault="00866533" w:rsidP="008008ED">
      <w:pPr>
        <w:spacing w:after="0"/>
        <w:jc w:val="both"/>
      </w:pPr>
      <w:r w:rsidRPr="00866533">
        <w:rPr>
          <w:b/>
          <w:bCs/>
        </w:rPr>
        <w:t xml:space="preserve">Artikel </w:t>
      </w:r>
      <w:r w:rsidR="00EE2BB7">
        <w:rPr>
          <w:b/>
          <w:bCs/>
        </w:rPr>
        <w:t>2</w:t>
      </w:r>
      <w:r w:rsidRPr="00866533">
        <w:rPr>
          <w:b/>
          <w:bCs/>
        </w:rPr>
        <w:t>. Declaratiebeginselen</w:t>
      </w:r>
      <w:r w:rsidRPr="00866533">
        <w:t xml:space="preserve"> </w:t>
      </w:r>
    </w:p>
    <w:p w14:paraId="1D0708B5" w14:textId="52F3A602" w:rsidR="00866533" w:rsidRDefault="00866533" w:rsidP="008008ED">
      <w:pPr>
        <w:spacing w:after="0"/>
        <w:jc w:val="both"/>
      </w:pPr>
      <w:r>
        <w:t xml:space="preserve">De </w:t>
      </w:r>
      <w:r w:rsidR="00EE2BB7">
        <w:t xml:space="preserve">leden van de raad van bestuur </w:t>
      </w:r>
      <w:r>
        <w:t>he</w:t>
      </w:r>
      <w:r w:rsidR="00EE2BB7">
        <w:t>bben</w:t>
      </w:r>
      <w:r>
        <w:t xml:space="preserve"> recht op vergoeding van de kosten die </w:t>
      </w:r>
      <w:r w:rsidR="00EE2BB7">
        <w:t>zij</w:t>
      </w:r>
      <w:r>
        <w:t xml:space="preserve"> in het kader van de uitoefening van </w:t>
      </w:r>
      <w:r w:rsidR="00EE2BB7">
        <w:t xml:space="preserve">hun </w:t>
      </w:r>
      <w:r>
        <w:t>functie ma</w:t>
      </w:r>
      <w:r w:rsidR="00EE2BB7">
        <w:t>ken</w:t>
      </w:r>
      <w:r>
        <w:t xml:space="preserve">. </w:t>
      </w:r>
      <w:r w:rsidR="00EE2BB7">
        <w:t xml:space="preserve">Zij </w:t>
      </w:r>
      <w:r>
        <w:t>nem</w:t>
      </w:r>
      <w:r w:rsidR="00EE2BB7">
        <w:t xml:space="preserve">en </w:t>
      </w:r>
      <w:r>
        <w:t xml:space="preserve">bij het declareren van de kosten de volgende beginselen in acht: </w:t>
      </w:r>
    </w:p>
    <w:p w14:paraId="2CE93F70" w14:textId="53DDB8A9" w:rsidR="00866533" w:rsidRDefault="00866533" w:rsidP="008008ED">
      <w:pPr>
        <w:spacing w:after="0"/>
        <w:jc w:val="both"/>
      </w:pPr>
      <w:r>
        <w:t xml:space="preserve">a. </w:t>
      </w:r>
      <w:r w:rsidR="00A53A40">
        <w:t xml:space="preserve">De </w:t>
      </w:r>
      <w:r w:rsidR="001C4DE5">
        <w:t>leden van de raad van bestuur d</w:t>
      </w:r>
      <w:r>
        <w:t>eclare</w:t>
      </w:r>
      <w:r w:rsidR="001C4DE5">
        <w:t>ren</w:t>
      </w:r>
      <w:r>
        <w:t xml:space="preserve"> uitsluitend de kosten die passend zijn in het licht van de maatschappelijke verantwoordelijkheid van Parnassia Groep. </w:t>
      </w:r>
      <w:r w:rsidR="001C4DE5">
        <w:t xml:space="preserve">De bestuursleden zijn </w:t>
      </w:r>
      <w:r>
        <w:t xml:space="preserve">in de keuze van de kosten gepast sober. Het gaat over om een doelmatige en doeltreffende aanwending van zorgmiddelen. Het gaat om kosten die direct gerelateerd zijn aan de bestuursfunctie en in het belang van Parnassia Groep zijn gemaakt. </w:t>
      </w:r>
    </w:p>
    <w:p w14:paraId="62F6703E" w14:textId="68346C2C" w:rsidR="00866533" w:rsidRDefault="00866533" w:rsidP="008008ED">
      <w:pPr>
        <w:spacing w:after="0"/>
        <w:jc w:val="both"/>
      </w:pPr>
      <w:r>
        <w:t>b. Bij het maken van onkosten volg</w:t>
      </w:r>
      <w:r w:rsidR="001C4DE5">
        <w:t xml:space="preserve">en de leden </w:t>
      </w:r>
      <w:r>
        <w:t xml:space="preserve">van </w:t>
      </w:r>
      <w:r w:rsidR="001C4DE5">
        <w:t xml:space="preserve">de raad van </w:t>
      </w:r>
      <w:r>
        <w:t xml:space="preserve">bestuur de voor werknemers van de instelling gebruikelijke kaders en de CAO Geestelijke Gezondheidszorg, voor zover niet anders vastgelegd, bijvoorbeeld in de arbeidsovereenkomst </w:t>
      </w:r>
      <w:r w:rsidR="00617CB5">
        <w:t xml:space="preserve">overeengekomen </w:t>
      </w:r>
      <w:r>
        <w:t xml:space="preserve">met de raad van commissarissen en in voorliggende declaratieregeling. </w:t>
      </w:r>
    </w:p>
    <w:p w14:paraId="3496E80E" w14:textId="5C1DA5FA" w:rsidR="008008ED" w:rsidRDefault="00866533" w:rsidP="008008ED">
      <w:pPr>
        <w:spacing w:after="0"/>
        <w:jc w:val="both"/>
      </w:pPr>
      <w:r>
        <w:t xml:space="preserve">c. Privé-uitgaven van </w:t>
      </w:r>
      <w:r w:rsidR="001C4DE5">
        <w:t xml:space="preserve">de leden van de raad van bestuur </w:t>
      </w:r>
      <w:r>
        <w:t xml:space="preserve">mogen nooit via </w:t>
      </w:r>
      <w:r w:rsidR="008008ED">
        <w:t xml:space="preserve">Parnassia Groep </w:t>
      </w:r>
      <w:r>
        <w:t xml:space="preserve">verlopen dan wel met een </w:t>
      </w:r>
      <w:r w:rsidR="00617CB5">
        <w:t xml:space="preserve">zakelijke </w:t>
      </w:r>
      <w:r>
        <w:t xml:space="preserve">creditcard worden betaald. </w:t>
      </w:r>
    </w:p>
    <w:p w14:paraId="5E6E7712" w14:textId="73DE4096" w:rsidR="008008ED" w:rsidRDefault="008008ED" w:rsidP="008008ED">
      <w:pPr>
        <w:spacing w:after="0"/>
        <w:jc w:val="both"/>
      </w:pPr>
      <w:r>
        <w:t>d</w:t>
      </w:r>
      <w:r w:rsidR="00866533">
        <w:t xml:space="preserve">. </w:t>
      </w:r>
      <w:r w:rsidR="00A53A40">
        <w:t xml:space="preserve">Een </w:t>
      </w:r>
      <w:r w:rsidR="001C4DE5">
        <w:t xml:space="preserve">lid van de raad van bestuur </w:t>
      </w:r>
      <w:r w:rsidR="00A53A40">
        <w:t>decl</w:t>
      </w:r>
      <w:r w:rsidR="00866533">
        <w:t xml:space="preserve">areert uitsluitend de werkelijke kosten die niet op een andere wijze zijn vergoed. </w:t>
      </w:r>
    </w:p>
    <w:p w14:paraId="02ABAC6E" w14:textId="69F75370" w:rsidR="008008ED" w:rsidRDefault="008008ED" w:rsidP="008008ED">
      <w:pPr>
        <w:jc w:val="both"/>
      </w:pPr>
      <w:r>
        <w:t>e</w:t>
      </w:r>
      <w:r w:rsidR="00866533">
        <w:t xml:space="preserve">. Onkosten worden gedeclareerd </w:t>
      </w:r>
      <w:r w:rsidR="00A53A40">
        <w:t xml:space="preserve">conform de afspraken die voor alle medewerkers </w:t>
      </w:r>
      <w:r w:rsidR="00866533">
        <w:t xml:space="preserve">binnen </w:t>
      </w:r>
      <w:r>
        <w:t>Parnassia Groep</w:t>
      </w:r>
      <w:r w:rsidR="00866533">
        <w:t xml:space="preserve"> </w:t>
      </w:r>
      <w:r w:rsidR="00A53A40">
        <w:t>gelden</w:t>
      </w:r>
      <w:r w:rsidR="00866533">
        <w:t xml:space="preserve">. </w:t>
      </w:r>
    </w:p>
    <w:p w14:paraId="7335C7D8" w14:textId="5E866DDE" w:rsidR="008008ED" w:rsidRDefault="00866533" w:rsidP="008008ED">
      <w:pPr>
        <w:spacing w:after="0"/>
        <w:jc w:val="both"/>
      </w:pPr>
      <w:r w:rsidRPr="008008ED">
        <w:rPr>
          <w:b/>
          <w:bCs/>
        </w:rPr>
        <w:t xml:space="preserve">Artikel </w:t>
      </w:r>
      <w:r w:rsidR="00EE2BB7">
        <w:rPr>
          <w:b/>
          <w:bCs/>
        </w:rPr>
        <w:t>3</w:t>
      </w:r>
      <w:r w:rsidRPr="008008ED">
        <w:rPr>
          <w:b/>
          <w:bCs/>
        </w:rPr>
        <w:t>. Vaste onkostenvergoeding</w:t>
      </w:r>
      <w:r>
        <w:t xml:space="preserve"> </w:t>
      </w:r>
    </w:p>
    <w:p w14:paraId="408667BB" w14:textId="3C823729" w:rsidR="00FA475E" w:rsidRDefault="00FA475E" w:rsidP="00FA475E">
      <w:pPr>
        <w:jc w:val="both"/>
      </w:pPr>
    </w:p>
    <w:p w14:paraId="0AEEC1B7" w14:textId="0769B305" w:rsidR="008008ED" w:rsidRDefault="00FA475E" w:rsidP="008008ED">
      <w:pPr>
        <w:jc w:val="both"/>
      </w:pPr>
      <w:r w:rsidRPr="00211C6D">
        <w:rPr>
          <w:rFonts w:ascii="Arial" w:eastAsia="Calibri" w:hAnsi="Arial" w:cs="Arial"/>
          <w:iCs/>
          <w:color w:val="000000"/>
        </w:rPr>
        <w:lastRenderedPageBreak/>
        <w:t xml:space="preserve">Als vergoeding voor te maken zakelijke onkosten die zich niet voor afzonderlijke declaratie lenen, </w:t>
      </w:r>
      <w:r>
        <w:rPr>
          <w:rFonts w:ascii="Arial" w:eastAsia="Calibri" w:hAnsi="Arial" w:cs="Arial"/>
          <w:iCs/>
          <w:color w:val="000000"/>
        </w:rPr>
        <w:t xml:space="preserve">kunnen de leden van de raad van bestuur gebruikmaken van een vaste onkostenvergoeding van maximaal </w:t>
      </w:r>
      <w:r w:rsidRPr="00211C6D">
        <w:rPr>
          <w:rFonts w:ascii="Arial" w:eastAsia="Calibri" w:hAnsi="Arial" w:cs="Arial"/>
          <w:iCs/>
          <w:color w:val="000000"/>
        </w:rPr>
        <w:t xml:space="preserve">EUR 200 per maand. Deze vergoeding wordt door Parnassia Groep aangewezen als eindheffingsbestanddeel voor toepassing van de werkkostenregeling. </w:t>
      </w:r>
    </w:p>
    <w:p w14:paraId="48E3970F" w14:textId="06DEC673" w:rsidR="008008ED" w:rsidRPr="008008ED" w:rsidRDefault="00866533" w:rsidP="000A5F8E">
      <w:pPr>
        <w:spacing w:after="0"/>
        <w:jc w:val="both"/>
        <w:rPr>
          <w:b/>
          <w:bCs/>
        </w:rPr>
      </w:pPr>
      <w:r w:rsidRPr="008008ED">
        <w:rPr>
          <w:b/>
          <w:bCs/>
        </w:rPr>
        <w:t xml:space="preserve">Artikel </w:t>
      </w:r>
      <w:r w:rsidR="004F5611">
        <w:rPr>
          <w:b/>
          <w:bCs/>
        </w:rPr>
        <w:t>4</w:t>
      </w:r>
      <w:r w:rsidRPr="008008ED">
        <w:rPr>
          <w:b/>
          <w:bCs/>
        </w:rPr>
        <w:t xml:space="preserve">. Vanuit de arbeidsovereenkomst </w:t>
      </w:r>
    </w:p>
    <w:p w14:paraId="179D1504" w14:textId="7AF57D16" w:rsidR="008008ED" w:rsidRDefault="00866533" w:rsidP="000A5F8E">
      <w:pPr>
        <w:spacing w:after="0"/>
        <w:jc w:val="both"/>
      </w:pPr>
      <w:r>
        <w:t>Vanuit de arbeidsovereenkomst word</w:t>
      </w:r>
      <w:r w:rsidR="00A53A40">
        <w:t xml:space="preserve">en de leden van de raad van bestuur </w:t>
      </w:r>
      <w:r>
        <w:t>ter beschikking gesteld</w:t>
      </w:r>
      <w:r w:rsidR="008008ED">
        <w:t>:</w:t>
      </w:r>
    </w:p>
    <w:p w14:paraId="02904557" w14:textId="6A37C47F" w:rsidR="008008ED" w:rsidRDefault="00617CB5" w:rsidP="000A5F8E">
      <w:pPr>
        <w:pStyle w:val="Lijstalinea"/>
        <w:numPr>
          <w:ilvl w:val="0"/>
          <w:numId w:val="1"/>
        </w:numPr>
        <w:spacing w:after="0"/>
        <w:jc w:val="both"/>
      </w:pPr>
      <w:r>
        <w:t xml:space="preserve">IT en </w:t>
      </w:r>
      <w:r w:rsidR="00866533">
        <w:t xml:space="preserve">communicatiemiddelen </w:t>
      </w:r>
      <w:r>
        <w:t xml:space="preserve">om </w:t>
      </w:r>
      <w:r w:rsidR="0030636D">
        <w:t>overal te kunnen werken</w:t>
      </w:r>
      <w:r w:rsidR="008008ED">
        <w:t>,</w:t>
      </w:r>
      <w:r w:rsidR="00866533">
        <w:t xml:space="preserve"> conform het vigerende beleid binnen </w:t>
      </w:r>
      <w:r w:rsidR="008008ED">
        <w:t>Parnassia Groep</w:t>
      </w:r>
      <w:r w:rsidR="007D4606">
        <w:t>;</w:t>
      </w:r>
    </w:p>
    <w:p w14:paraId="5CA7623F" w14:textId="0593D911" w:rsidR="00A76835" w:rsidRDefault="008008ED" w:rsidP="000A5F8E">
      <w:pPr>
        <w:pStyle w:val="Lijstalinea"/>
        <w:numPr>
          <w:ilvl w:val="0"/>
          <w:numId w:val="1"/>
        </w:numPr>
        <w:spacing w:after="0"/>
        <w:jc w:val="both"/>
      </w:pPr>
      <w:r>
        <w:t>a</w:t>
      </w:r>
      <w:r w:rsidR="00866533">
        <w:t>uto</w:t>
      </w:r>
      <w:r>
        <w:t>,</w:t>
      </w:r>
      <w:r w:rsidR="00866533">
        <w:t xml:space="preserve"> conform het vigerende beleid binnen </w:t>
      </w:r>
      <w:r>
        <w:t>Parnassia Groep</w:t>
      </w:r>
      <w:r w:rsidR="001F7DD3">
        <w:t>.</w:t>
      </w:r>
    </w:p>
    <w:p w14:paraId="2C946F3A" w14:textId="77777777" w:rsidR="000A5F8E" w:rsidRDefault="00866533" w:rsidP="000A5F8E">
      <w:pPr>
        <w:spacing w:after="0"/>
        <w:jc w:val="both"/>
      </w:pPr>
      <w:r>
        <w:t xml:space="preserve">Het volgende wordt vanuit de arbeidsovereenkomst vergoed: </w:t>
      </w:r>
    </w:p>
    <w:p w14:paraId="279175D6" w14:textId="1CDCEAA8" w:rsidR="00C52986" w:rsidRDefault="00C52986" w:rsidP="00C52986">
      <w:pPr>
        <w:pStyle w:val="Lijstalinea"/>
        <w:numPr>
          <w:ilvl w:val="0"/>
          <w:numId w:val="2"/>
        </w:numPr>
      </w:pPr>
      <w:r>
        <w:t>k</w:t>
      </w:r>
      <w:r w:rsidRPr="00C52986">
        <w:t>osten voor</w:t>
      </w:r>
      <w:r>
        <w:t xml:space="preserve"> </w:t>
      </w:r>
      <w:r w:rsidRPr="00C52986">
        <w:t>opleiding en cursus</w:t>
      </w:r>
      <w:r w:rsidR="001F7DD3">
        <w:t>;</w:t>
      </w:r>
    </w:p>
    <w:p w14:paraId="394420AC" w14:textId="6222F59D" w:rsidR="00C52986" w:rsidRPr="00C52986" w:rsidRDefault="00C52986" w:rsidP="00C52986">
      <w:pPr>
        <w:pStyle w:val="Lijstalinea"/>
        <w:numPr>
          <w:ilvl w:val="0"/>
          <w:numId w:val="2"/>
        </w:numPr>
      </w:pPr>
      <w:r>
        <w:t>d</w:t>
      </w:r>
      <w:r w:rsidRPr="00C52986">
        <w:t>eelname aan congres</w:t>
      </w:r>
      <w:r>
        <w:t>/</w:t>
      </w:r>
      <w:r w:rsidRPr="00C52986">
        <w:t>symposium</w:t>
      </w:r>
      <w:r w:rsidR="001F7DD3">
        <w:t>;</w:t>
      </w:r>
    </w:p>
    <w:p w14:paraId="2015FB5E" w14:textId="585FD4CC" w:rsidR="006F7C53" w:rsidRDefault="0030636D" w:rsidP="000A5F8E">
      <w:pPr>
        <w:pStyle w:val="Lijstalinea"/>
        <w:numPr>
          <w:ilvl w:val="0"/>
          <w:numId w:val="2"/>
        </w:numPr>
        <w:spacing w:after="0"/>
        <w:jc w:val="both"/>
      </w:pPr>
      <w:r>
        <w:t xml:space="preserve">premie </w:t>
      </w:r>
      <w:r w:rsidR="000A5F8E">
        <w:t>r</w:t>
      </w:r>
      <w:r w:rsidR="00866533">
        <w:t>echtsbijstandsverze</w:t>
      </w:r>
      <w:r w:rsidR="000A5F8E">
        <w:t>kering</w:t>
      </w:r>
      <w:r w:rsidR="007D4606">
        <w:t>;</w:t>
      </w:r>
    </w:p>
    <w:p w14:paraId="3B02BE43" w14:textId="3EE38C75" w:rsidR="00A53A40" w:rsidRDefault="000A5F8E" w:rsidP="00A53A40">
      <w:pPr>
        <w:pStyle w:val="Lijstalinea"/>
        <w:numPr>
          <w:ilvl w:val="0"/>
          <w:numId w:val="2"/>
        </w:numPr>
        <w:spacing w:after="0"/>
        <w:jc w:val="both"/>
      </w:pPr>
      <w:r>
        <w:t>lidmaatschap NVZ</w:t>
      </w:r>
      <w:r w:rsidR="00A53A40">
        <w:t>D</w:t>
      </w:r>
      <w:r w:rsidR="007D4606">
        <w:t>;</w:t>
      </w:r>
    </w:p>
    <w:p w14:paraId="3A902A0A" w14:textId="35F15FEB" w:rsidR="00C81BB5" w:rsidRDefault="00A76835" w:rsidP="00A53A40">
      <w:pPr>
        <w:pStyle w:val="Lijstalinea"/>
        <w:numPr>
          <w:ilvl w:val="0"/>
          <w:numId w:val="2"/>
        </w:numPr>
        <w:spacing w:after="0"/>
        <w:jc w:val="both"/>
      </w:pPr>
      <w:r>
        <w:t>vergoeding van de reis</w:t>
      </w:r>
      <w:r w:rsidR="00BF1B9F">
        <w:t>- en vervoers</w:t>
      </w:r>
      <w:r>
        <w:t xml:space="preserve">kosten </w:t>
      </w:r>
      <w:r w:rsidR="00BF1B9F">
        <w:t>die verband houden met de uitoefening van de functie</w:t>
      </w:r>
      <w:r>
        <w:t>.</w:t>
      </w:r>
    </w:p>
    <w:p w14:paraId="06E16CBD" w14:textId="77B81111" w:rsidR="008008ED" w:rsidRDefault="008008ED" w:rsidP="008008ED">
      <w:pPr>
        <w:spacing w:after="0"/>
        <w:rPr>
          <w:b/>
          <w:bCs/>
        </w:rPr>
      </w:pPr>
    </w:p>
    <w:p w14:paraId="1AFEB847" w14:textId="164258D9" w:rsidR="008008ED" w:rsidRPr="008008ED" w:rsidRDefault="00866533" w:rsidP="008008ED">
      <w:pPr>
        <w:spacing w:after="0"/>
        <w:rPr>
          <w:b/>
          <w:bCs/>
        </w:rPr>
      </w:pPr>
      <w:r w:rsidRPr="008008ED">
        <w:rPr>
          <w:b/>
          <w:bCs/>
        </w:rPr>
        <w:t xml:space="preserve">Artikel </w:t>
      </w:r>
      <w:r w:rsidR="004F5611">
        <w:rPr>
          <w:b/>
          <w:bCs/>
        </w:rPr>
        <w:t>5</w:t>
      </w:r>
      <w:r w:rsidRPr="008008ED">
        <w:rPr>
          <w:b/>
          <w:bCs/>
        </w:rPr>
        <w:t xml:space="preserve">. </w:t>
      </w:r>
      <w:r w:rsidR="00A76835">
        <w:rPr>
          <w:b/>
          <w:bCs/>
        </w:rPr>
        <w:t>V</w:t>
      </w:r>
      <w:r w:rsidR="000A5F8E">
        <w:rPr>
          <w:b/>
          <w:bCs/>
        </w:rPr>
        <w:t>erblijfs</w:t>
      </w:r>
      <w:r w:rsidRPr="008008ED">
        <w:rPr>
          <w:b/>
          <w:bCs/>
        </w:rPr>
        <w:t xml:space="preserve">kosten </w:t>
      </w:r>
    </w:p>
    <w:p w14:paraId="20BA9B1D" w14:textId="0F62866B" w:rsidR="000A5F8E" w:rsidRDefault="00413780" w:rsidP="00413780">
      <w:pPr>
        <w:spacing w:after="0"/>
        <w:jc w:val="both"/>
      </w:pPr>
      <w:r>
        <w:t xml:space="preserve">Kosten van overnachtingen en de daarmee samenhangende kosten van maaltijden worden vergoed als de overnachting uit hoofde van de werkzaamheden noodzakelijk is. De </w:t>
      </w:r>
      <w:r w:rsidR="001C4DE5">
        <w:t xml:space="preserve">leden van de raad van bestuur </w:t>
      </w:r>
      <w:r>
        <w:t>word</w:t>
      </w:r>
      <w:r w:rsidR="001C4DE5">
        <w:t>en</w:t>
      </w:r>
      <w:r>
        <w:t xml:space="preserve"> geacht hier terughoudend mee om te gaan. Daarnaast worden kosten van overnachtingen en bijkomende kosten vergoed voor deelname aan netwerkbijeenkomsten, bezoek van symposia en congressen en studie.</w:t>
      </w:r>
      <w:r w:rsidR="00866533">
        <w:t xml:space="preserve"> De vergoeding van de kosten van verblijf in het buitenland wordt beperkt tot de dagen van verblijf in het buitenland die voor het zakelijke doel </w:t>
      </w:r>
      <w:r>
        <w:t xml:space="preserve">van de reis </w:t>
      </w:r>
      <w:r w:rsidR="00866533">
        <w:t xml:space="preserve">redelijkerwijs noodzakelijk zijn. </w:t>
      </w:r>
    </w:p>
    <w:p w14:paraId="7C6FC5C8" w14:textId="77777777" w:rsidR="00516110" w:rsidRDefault="00516110" w:rsidP="00030DE1">
      <w:pPr>
        <w:spacing w:after="0"/>
        <w:jc w:val="both"/>
        <w:rPr>
          <w:b/>
          <w:bCs/>
        </w:rPr>
      </w:pPr>
    </w:p>
    <w:p w14:paraId="77EEA514" w14:textId="1AA4605C" w:rsidR="000A5F8E" w:rsidRPr="000A5F8E" w:rsidRDefault="00866533" w:rsidP="00030DE1">
      <w:pPr>
        <w:spacing w:after="0"/>
        <w:jc w:val="both"/>
        <w:rPr>
          <w:b/>
          <w:bCs/>
        </w:rPr>
      </w:pPr>
      <w:r w:rsidRPr="000A5F8E">
        <w:rPr>
          <w:b/>
          <w:bCs/>
        </w:rPr>
        <w:t xml:space="preserve">Artikel </w:t>
      </w:r>
      <w:r w:rsidR="004F5611">
        <w:rPr>
          <w:b/>
          <w:bCs/>
        </w:rPr>
        <w:t>6</w:t>
      </w:r>
      <w:r w:rsidRPr="000A5F8E">
        <w:rPr>
          <w:b/>
          <w:bCs/>
        </w:rPr>
        <w:t xml:space="preserve">. Aannemen van geschenken en uitnodigingen </w:t>
      </w:r>
    </w:p>
    <w:p w14:paraId="6F175F70" w14:textId="29B49BA7" w:rsidR="000A5F8E" w:rsidRDefault="00516110" w:rsidP="00030DE1">
      <w:pPr>
        <w:jc w:val="both"/>
      </w:pPr>
      <w:r>
        <w:t>De Parnassia Groep gedragscode is van toepassing</w:t>
      </w:r>
      <w:r w:rsidR="001C4DE5">
        <w:t>.</w:t>
      </w:r>
      <w:r w:rsidR="00866533">
        <w:t xml:space="preserve"> </w:t>
      </w:r>
    </w:p>
    <w:p w14:paraId="3C135CD0" w14:textId="01FB3E2F" w:rsidR="000A5F8E" w:rsidRPr="000A5F8E" w:rsidRDefault="00866533" w:rsidP="000A5F8E">
      <w:pPr>
        <w:spacing w:after="0"/>
        <w:rPr>
          <w:b/>
          <w:bCs/>
        </w:rPr>
      </w:pPr>
      <w:r w:rsidRPr="000A5F8E">
        <w:rPr>
          <w:b/>
          <w:bCs/>
        </w:rPr>
        <w:t xml:space="preserve">Artikel </w:t>
      </w:r>
      <w:r w:rsidR="004F5611">
        <w:rPr>
          <w:b/>
          <w:bCs/>
        </w:rPr>
        <w:t>7</w:t>
      </w:r>
      <w:r w:rsidRPr="000A5F8E">
        <w:rPr>
          <w:b/>
          <w:bCs/>
        </w:rPr>
        <w:t xml:space="preserve">. </w:t>
      </w:r>
      <w:r w:rsidR="00C52986">
        <w:rPr>
          <w:b/>
          <w:bCs/>
        </w:rPr>
        <w:t xml:space="preserve">Overige </w:t>
      </w:r>
      <w:r w:rsidRPr="000A5F8E">
        <w:rPr>
          <w:b/>
          <w:bCs/>
        </w:rPr>
        <w:t xml:space="preserve">kosten </w:t>
      </w:r>
    </w:p>
    <w:p w14:paraId="0B1735C8" w14:textId="77777777" w:rsidR="00E337F3" w:rsidRDefault="00866533" w:rsidP="00E337F3">
      <w:pPr>
        <w:pStyle w:val="Lijstalinea"/>
        <w:numPr>
          <w:ilvl w:val="1"/>
          <w:numId w:val="4"/>
        </w:numPr>
        <w:spacing w:after="0"/>
        <w:ind w:left="426" w:hanging="426"/>
        <w:jc w:val="both"/>
      </w:pPr>
      <w:r>
        <w:t xml:space="preserve">De volgende zakelijke kosten kunnen door de </w:t>
      </w:r>
      <w:r w:rsidR="001C4DE5">
        <w:t xml:space="preserve">leden van de raad van bestuur </w:t>
      </w:r>
      <w:r>
        <w:t xml:space="preserve">worden gedeclareerd: </w:t>
      </w:r>
    </w:p>
    <w:p w14:paraId="5A569426" w14:textId="77777777" w:rsidR="00E337F3" w:rsidRDefault="00866533" w:rsidP="00E337F3">
      <w:pPr>
        <w:pStyle w:val="Lijstalinea"/>
        <w:numPr>
          <w:ilvl w:val="0"/>
          <w:numId w:val="8"/>
        </w:numPr>
        <w:spacing w:after="0"/>
        <w:ind w:hanging="294"/>
        <w:jc w:val="both"/>
      </w:pPr>
      <w:r>
        <w:t>Kosten van lidmaatschappen van een vakvereniging of beroepsorganisatie</w:t>
      </w:r>
      <w:r w:rsidR="00030DE1">
        <w:t>.</w:t>
      </w:r>
    </w:p>
    <w:p w14:paraId="795A40BC" w14:textId="77777777" w:rsidR="00E337F3" w:rsidRDefault="00866533" w:rsidP="00E337F3">
      <w:pPr>
        <w:pStyle w:val="Lijstalinea"/>
        <w:numPr>
          <w:ilvl w:val="0"/>
          <w:numId w:val="8"/>
        </w:numPr>
        <w:spacing w:after="0"/>
        <w:ind w:hanging="294"/>
        <w:jc w:val="both"/>
      </w:pPr>
      <w:r>
        <w:t>Kosten van vakliteratuur en studieboeken</w:t>
      </w:r>
      <w:r w:rsidR="00030DE1">
        <w:t>.</w:t>
      </w:r>
      <w:r>
        <w:t xml:space="preserve"> </w:t>
      </w:r>
    </w:p>
    <w:p w14:paraId="3B8F0A6F" w14:textId="190CD661" w:rsidR="00235856" w:rsidRDefault="00235856" w:rsidP="00E337F3">
      <w:pPr>
        <w:pStyle w:val="Lijstalinea"/>
        <w:numPr>
          <w:ilvl w:val="0"/>
          <w:numId w:val="8"/>
        </w:numPr>
        <w:spacing w:after="0"/>
        <w:ind w:hanging="294"/>
        <w:jc w:val="both"/>
      </w:pPr>
      <w:r>
        <w:t>Representatiekosten van een bescheiden omvang.</w:t>
      </w:r>
    </w:p>
    <w:p w14:paraId="16172AD3" w14:textId="16F37050" w:rsidR="00E337F3" w:rsidRDefault="00E337F3" w:rsidP="00E337F3">
      <w:pPr>
        <w:pStyle w:val="Lijstalinea"/>
        <w:numPr>
          <w:ilvl w:val="0"/>
          <w:numId w:val="8"/>
        </w:numPr>
        <w:spacing w:after="0"/>
        <w:ind w:hanging="294"/>
        <w:jc w:val="both"/>
      </w:pPr>
      <w:r>
        <w:t>Overige kosten die zijn onderbouwd met een zakelijke reden.</w:t>
      </w:r>
    </w:p>
    <w:p w14:paraId="05D8A214" w14:textId="2D24245A" w:rsidR="001C4DE5" w:rsidRDefault="00030DE1" w:rsidP="00E337F3">
      <w:pPr>
        <w:pStyle w:val="Lijstalinea"/>
        <w:numPr>
          <w:ilvl w:val="1"/>
          <w:numId w:val="4"/>
        </w:numPr>
        <w:spacing w:after="0"/>
        <w:ind w:left="426" w:hanging="426"/>
        <w:jc w:val="both"/>
      </w:pPr>
      <w:r>
        <w:t xml:space="preserve">De bestuurder Zorg binnen </w:t>
      </w:r>
      <w:r w:rsidR="00A53A40">
        <w:t>de raad van bestuur</w:t>
      </w:r>
      <w:r>
        <w:t xml:space="preserve"> kan een beroep doen op vergoeding van beroepskosten met als richtsnoer CAO GGZ H7, artikel 11 Budget persoonlijke kosten medisch specialist</w:t>
      </w:r>
      <w:r w:rsidR="001C4DE5">
        <w:t xml:space="preserve"> conform de afspraken die daar</w:t>
      </w:r>
      <w:r w:rsidR="00C81BB5">
        <w:t>voor</w:t>
      </w:r>
      <w:r w:rsidR="001C4DE5">
        <w:t xml:space="preserve"> binnen Parnassia Groep gelden. </w:t>
      </w:r>
    </w:p>
    <w:p w14:paraId="5E934BAA" w14:textId="77777777" w:rsidR="00E337F3" w:rsidRDefault="00E337F3" w:rsidP="00E337F3">
      <w:pPr>
        <w:pStyle w:val="Lijstalinea"/>
        <w:spacing w:after="0"/>
        <w:ind w:left="426"/>
        <w:jc w:val="both"/>
      </w:pPr>
    </w:p>
    <w:p w14:paraId="6B69F331" w14:textId="3A906BF7" w:rsidR="00880E1A" w:rsidRPr="00880E1A" w:rsidRDefault="00866533" w:rsidP="007D4606">
      <w:pPr>
        <w:spacing w:after="0"/>
        <w:jc w:val="both"/>
        <w:rPr>
          <w:b/>
          <w:bCs/>
        </w:rPr>
      </w:pPr>
      <w:r w:rsidRPr="00880E1A">
        <w:rPr>
          <w:b/>
          <w:bCs/>
        </w:rPr>
        <w:t xml:space="preserve">Artikel </w:t>
      </w:r>
      <w:r w:rsidR="004F5611">
        <w:rPr>
          <w:b/>
          <w:bCs/>
        </w:rPr>
        <w:t>8</w:t>
      </w:r>
      <w:r w:rsidRPr="00880E1A">
        <w:rPr>
          <w:b/>
          <w:bCs/>
        </w:rPr>
        <w:t xml:space="preserve">. Betaling en controle </w:t>
      </w:r>
    </w:p>
    <w:p w14:paraId="2046552F" w14:textId="1BD5E4F5" w:rsidR="007D4606" w:rsidRDefault="00866533" w:rsidP="007D4606">
      <w:pPr>
        <w:pStyle w:val="Lijstalinea"/>
        <w:numPr>
          <w:ilvl w:val="1"/>
          <w:numId w:val="6"/>
        </w:numPr>
        <w:spacing w:after="0"/>
        <w:jc w:val="both"/>
      </w:pPr>
      <w:r>
        <w:t xml:space="preserve">De </w:t>
      </w:r>
      <w:r w:rsidR="001C4DE5">
        <w:t xml:space="preserve">leden van de raad van </w:t>
      </w:r>
      <w:r>
        <w:t>bestuur overleg</w:t>
      </w:r>
      <w:r w:rsidR="001C4DE5">
        <w:t>gen</w:t>
      </w:r>
      <w:r>
        <w:t xml:space="preserve"> bij de declaratie van de kosten bewijsstukken.</w:t>
      </w:r>
    </w:p>
    <w:p w14:paraId="1863F08F" w14:textId="6A5EBAE2" w:rsidR="007D4606" w:rsidRDefault="00866533" w:rsidP="007D4606">
      <w:pPr>
        <w:pStyle w:val="Lijstalinea"/>
        <w:numPr>
          <w:ilvl w:val="1"/>
          <w:numId w:val="6"/>
        </w:numPr>
        <w:spacing w:after="0"/>
        <w:jc w:val="both"/>
      </w:pPr>
      <w:r>
        <w:t xml:space="preserve">De leden van de raad van bestuur fiatteren elkaars declaraties ten behoeve van betaalbaarstelling. </w:t>
      </w:r>
    </w:p>
    <w:p w14:paraId="229D3CA5" w14:textId="32F9274B" w:rsidR="007D4606" w:rsidRDefault="00866533" w:rsidP="007D4606">
      <w:pPr>
        <w:pStyle w:val="Lijstalinea"/>
        <w:numPr>
          <w:ilvl w:val="1"/>
          <w:numId w:val="6"/>
        </w:numPr>
        <w:spacing w:after="0"/>
        <w:jc w:val="both"/>
      </w:pPr>
      <w:r>
        <w:t>Eenmaal per jaar tekent de voorzitter van de r</w:t>
      </w:r>
      <w:r w:rsidR="007D4606">
        <w:t xml:space="preserve">aad van commissarissen </w:t>
      </w:r>
      <w:r>
        <w:t>een totaaloverzicht van de declaraties voor akkoord.</w:t>
      </w:r>
    </w:p>
    <w:p w14:paraId="5CD03EE1" w14:textId="77777777" w:rsidR="007D4606" w:rsidRDefault="007D4606" w:rsidP="007D4606">
      <w:pPr>
        <w:pStyle w:val="Lijstalinea"/>
        <w:spacing w:after="0"/>
        <w:ind w:left="360"/>
        <w:jc w:val="both"/>
      </w:pPr>
    </w:p>
    <w:p w14:paraId="40530FDE" w14:textId="5E066B5C" w:rsidR="007D4606" w:rsidRDefault="00866533" w:rsidP="007D4606">
      <w:pPr>
        <w:spacing w:after="0"/>
      </w:pPr>
      <w:r w:rsidRPr="007D4606">
        <w:rPr>
          <w:b/>
          <w:bCs/>
        </w:rPr>
        <w:t xml:space="preserve">Artikel </w:t>
      </w:r>
      <w:r w:rsidR="004F5611">
        <w:rPr>
          <w:b/>
          <w:bCs/>
        </w:rPr>
        <w:t>9</w:t>
      </w:r>
      <w:r w:rsidRPr="007D4606">
        <w:rPr>
          <w:b/>
          <w:bCs/>
        </w:rPr>
        <w:t>. Terugvordering</w:t>
      </w:r>
    </w:p>
    <w:p w14:paraId="4A7AAF69" w14:textId="58B75BF8" w:rsidR="007D4606" w:rsidRDefault="007753F5" w:rsidP="001F7DD3">
      <w:pPr>
        <w:pStyle w:val="Lijstalinea"/>
        <w:numPr>
          <w:ilvl w:val="0"/>
          <w:numId w:val="9"/>
        </w:numPr>
        <w:spacing w:after="0"/>
        <w:jc w:val="both"/>
      </w:pPr>
      <w:r>
        <w:lastRenderedPageBreak/>
        <w:t xml:space="preserve">Parnassia Groep </w:t>
      </w:r>
      <w:r w:rsidR="00866533">
        <w:t xml:space="preserve">kan de vergoeding met onmiddellijke ingang terugvorderen van </w:t>
      </w:r>
      <w:r w:rsidR="001C4DE5">
        <w:t>het betreffende lid van de raad van bestuur</w:t>
      </w:r>
      <w:r w:rsidR="00866533">
        <w:t xml:space="preserve">, indien </w:t>
      </w:r>
      <w:r w:rsidR="001C4DE5">
        <w:t>hij/zij</w:t>
      </w:r>
      <w:r w:rsidR="00866533">
        <w:t xml:space="preserve">: </w:t>
      </w:r>
    </w:p>
    <w:p w14:paraId="4FD78D20" w14:textId="222F9C05" w:rsidR="007D4606" w:rsidRDefault="00866533" w:rsidP="007753F5">
      <w:pPr>
        <w:pStyle w:val="Lijstalinea"/>
        <w:spacing w:after="0"/>
        <w:ind w:left="426"/>
        <w:jc w:val="both"/>
      </w:pPr>
      <w:r>
        <w:t xml:space="preserve">a. </w:t>
      </w:r>
      <w:r w:rsidR="007753F5">
        <w:t>i</w:t>
      </w:r>
      <w:r>
        <w:t xml:space="preserve">n strijd heeft gehandeld met deze regeling; </w:t>
      </w:r>
    </w:p>
    <w:p w14:paraId="16845F96" w14:textId="53FE3F5A" w:rsidR="007D4606" w:rsidRDefault="00866533" w:rsidP="007753F5">
      <w:pPr>
        <w:pStyle w:val="Lijstalinea"/>
        <w:spacing w:after="0"/>
        <w:ind w:left="426"/>
        <w:jc w:val="both"/>
      </w:pPr>
      <w:r>
        <w:t xml:space="preserve">b. </w:t>
      </w:r>
      <w:r w:rsidR="007753F5">
        <w:t>d</w:t>
      </w:r>
      <w:r>
        <w:t>e voor de verstrekking van de vergoeding van belang zijnde gegevens of bewijsstukken onvolledig of onjuist heeft verstrekt</w:t>
      </w:r>
      <w:r w:rsidR="007753F5">
        <w:t>.</w:t>
      </w:r>
      <w:r>
        <w:t xml:space="preserve"> </w:t>
      </w:r>
    </w:p>
    <w:p w14:paraId="05ECE1B4" w14:textId="77777777" w:rsidR="007D4606" w:rsidRDefault="00866533" w:rsidP="001F7DD3">
      <w:pPr>
        <w:pStyle w:val="Lijstalinea"/>
        <w:numPr>
          <w:ilvl w:val="0"/>
          <w:numId w:val="9"/>
        </w:numPr>
        <w:spacing w:after="0"/>
        <w:jc w:val="both"/>
      </w:pPr>
      <w:r>
        <w:t xml:space="preserve">Dit artikel laat onverlet de overige aan </w:t>
      </w:r>
      <w:r w:rsidR="007D4606">
        <w:t>Parnassia Groep</w:t>
      </w:r>
      <w:r>
        <w:t xml:space="preserve"> toekomende wettelijke of contractuele rechten. </w:t>
      </w:r>
    </w:p>
    <w:p w14:paraId="02501F77" w14:textId="77777777" w:rsidR="001F7DD3" w:rsidRPr="007D4606" w:rsidRDefault="001F7DD3" w:rsidP="007D4606">
      <w:pPr>
        <w:pStyle w:val="Lijstalinea"/>
        <w:spacing w:after="0"/>
        <w:ind w:left="426"/>
        <w:rPr>
          <w:b/>
          <w:bCs/>
        </w:rPr>
      </w:pPr>
    </w:p>
    <w:p w14:paraId="6F128530" w14:textId="4E9D0363" w:rsidR="007D4606" w:rsidRDefault="00866533" w:rsidP="007D4606">
      <w:pPr>
        <w:spacing w:after="0"/>
      </w:pPr>
      <w:r w:rsidRPr="007D4606">
        <w:rPr>
          <w:b/>
          <w:bCs/>
        </w:rPr>
        <w:t>Artikel 1</w:t>
      </w:r>
      <w:r w:rsidR="004F5611">
        <w:rPr>
          <w:b/>
          <w:bCs/>
        </w:rPr>
        <w:t>0</w:t>
      </w:r>
      <w:r w:rsidRPr="007D4606">
        <w:rPr>
          <w:b/>
          <w:bCs/>
        </w:rPr>
        <w:t>. Openbaarmaking</w:t>
      </w:r>
      <w:r>
        <w:t xml:space="preserve"> </w:t>
      </w:r>
    </w:p>
    <w:p w14:paraId="28D3BA8B" w14:textId="5C5C8A77" w:rsidR="007753F5" w:rsidRDefault="00866533" w:rsidP="007D4606">
      <w:pPr>
        <w:pStyle w:val="Lijstalinea"/>
        <w:numPr>
          <w:ilvl w:val="0"/>
          <w:numId w:val="7"/>
        </w:numPr>
        <w:spacing w:after="0"/>
        <w:ind w:left="426" w:hanging="426"/>
        <w:jc w:val="both"/>
      </w:pPr>
      <w:r>
        <w:t xml:space="preserve">De voorliggende regeling wordt, conform de verplichting daartoe in de </w:t>
      </w:r>
      <w:r w:rsidR="007753F5">
        <w:t xml:space="preserve">vigerende </w:t>
      </w:r>
      <w:proofErr w:type="spellStart"/>
      <w:r>
        <w:t>Governancecode</w:t>
      </w:r>
      <w:proofErr w:type="spellEnd"/>
      <w:r w:rsidR="007753F5">
        <w:t xml:space="preserve"> Zorg</w:t>
      </w:r>
      <w:r>
        <w:t xml:space="preserve">, openbaar gemaakt. De raad van </w:t>
      </w:r>
      <w:r w:rsidR="007753F5">
        <w:t>commissarissen</w:t>
      </w:r>
      <w:r>
        <w:t xml:space="preserve"> ziet toe op naleving van de voorliggende regeling. </w:t>
      </w:r>
    </w:p>
    <w:p w14:paraId="0A32654C" w14:textId="1B9ADF8F" w:rsidR="007D4606" w:rsidRPr="001F7DD3" w:rsidRDefault="00866533" w:rsidP="001F7DD3">
      <w:pPr>
        <w:pStyle w:val="Lijstalinea"/>
        <w:numPr>
          <w:ilvl w:val="0"/>
          <w:numId w:val="7"/>
        </w:numPr>
        <w:spacing w:after="0"/>
        <w:ind w:left="426" w:hanging="426"/>
        <w:jc w:val="both"/>
        <w:rPr>
          <w:b/>
          <w:bCs/>
        </w:rPr>
      </w:pPr>
      <w:r>
        <w:t xml:space="preserve">In het kader van maatschappelijke verantwoordelijkheid en transparantie verantwoordt </w:t>
      </w:r>
      <w:r w:rsidR="007753F5">
        <w:t xml:space="preserve">Parnassia Groep </w:t>
      </w:r>
      <w:r>
        <w:t>jaarlijks openbaar welke kosten door de raad van bestuur zijn gemaakt ten behoeve van de uitoefening van zijn functie.</w:t>
      </w:r>
      <w:r w:rsidR="00516110">
        <w:t xml:space="preserve"> </w:t>
      </w:r>
    </w:p>
    <w:p w14:paraId="1F7F36EF" w14:textId="77777777" w:rsidR="001F7DD3" w:rsidRPr="00C52986" w:rsidRDefault="001F7DD3" w:rsidP="001F7DD3">
      <w:pPr>
        <w:pStyle w:val="Lijstalinea"/>
        <w:spacing w:after="0"/>
        <w:ind w:left="426"/>
        <w:jc w:val="both"/>
        <w:rPr>
          <w:b/>
          <w:bCs/>
        </w:rPr>
      </w:pPr>
    </w:p>
    <w:p w14:paraId="1414AE34" w14:textId="74AF3C1B" w:rsidR="00EE2BB7" w:rsidRDefault="00866533" w:rsidP="007D4606">
      <w:pPr>
        <w:spacing w:after="0"/>
        <w:jc w:val="both"/>
      </w:pPr>
      <w:r w:rsidRPr="00EE2BB7">
        <w:rPr>
          <w:b/>
          <w:bCs/>
        </w:rPr>
        <w:t>Artikel 1</w:t>
      </w:r>
      <w:r w:rsidR="004F5611">
        <w:rPr>
          <w:b/>
          <w:bCs/>
        </w:rPr>
        <w:t>1</w:t>
      </w:r>
      <w:r w:rsidRPr="00EE2BB7">
        <w:rPr>
          <w:b/>
          <w:bCs/>
        </w:rPr>
        <w:t>. Onvoorziene gevallen</w:t>
      </w:r>
      <w:r>
        <w:t xml:space="preserve"> </w:t>
      </w:r>
    </w:p>
    <w:p w14:paraId="461A51E0" w14:textId="089F86D3" w:rsidR="00880E1A" w:rsidRDefault="00866533" w:rsidP="007D4606">
      <w:pPr>
        <w:jc w:val="both"/>
      </w:pPr>
      <w:r>
        <w:t xml:space="preserve">In gevallen waarin deze regeling niet voorziet, beslist de </w:t>
      </w:r>
      <w:r w:rsidR="007D4606">
        <w:t xml:space="preserve">voorzitter van de </w:t>
      </w:r>
      <w:r>
        <w:t xml:space="preserve">raad van </w:t>
      </w:r>
      <w:r w:rsidR="00EE2BB7">
        <w:t>commissarissen</w:t>
      </w:r>
      <w:r>
        <w:t xml:space="preserve">. </w:t>
      </w:r>
    </w:p>
    <w:p w14:paraId="66899C15" w14:textId="358A63A3" w:rsidR="00880E1A" w:rsidRDefault="00866533" w:rsidP="007D4606">
      <w:pPr>
        <w:spacing w:after="0"/>
        <w:jc w:val="both"/>
      </w:pPr>
      <w:r w:rsidRPr="00880E1A">
        <w:rPr>
          <w:b/>
          <w:bCs/>
        </w:rPr>
        <w:t>Artikel 1</w:t>
      </w:r>
      <w:r w:rsidR="004F5611">
        <w:rPr>
          <w:b/>
          <w:bCs/>
        </w:rPr>
        <w:t>2</w:t>
      </w:r>
      <w:r w:rsidRPr="00880E1A">
        <w:rPr>
          <w:b/>
          <w:bCs/>
        </w:rPr>
        <w:t>. Evaluatie en bijstelling</w:t>
      </w:r>
      <w:r>
        <w:t xml:space="preserve"> </w:t>
      </w:r>
    </w:p>
    <w:p w14:paraId="0E1F3CA4" w14:textId="3FC1F1A9" w:rsidR="00880E1A" w:rsidRDefault="00866533" w:rsidP="007D4606">
      <w:pPr>
        <w:jc w:val="both"/>
      </w:pPr>
      <w:r>
        <w:t xml:space="preserve">Deze regeling wordt elk jaar geëvalueerd </w:t>
      </w:r>
      <w:r w:rsidR="007D4606">
        <w:t xml:space="preserve">en eventueel bijgesteld. </w:t>
      </w:r>
      <w:r>
        <w:t xml:space="preserve"> </w:t>
      </w:r>
    </w:p>
    <w:p w14:paraId="76EC853B" w14:textId="0E6A4430" w:rsidR="00880E1A" w:rsidRPr="00880E1A" w:rsidRDefault="00866533" w:rsidP="007D4606">
      <w:pPr>
        <w:spacing w:after="0"/>
        <w:jc w:val="both"/>
        <w:rPr>
          <w:b/>
          <w:bCs/>
        </w:rPr>
      </w:pPr>
      <w:r w:rsidRPr="00880E1A">
        <w:rPr>
          <w:b/>
          <w:bCs/>
        </w:rPr>
        <w:t>Artikel</w:t>
      </w:r>
      <w:r w:rsidR="00880E1A" w:rsidRPr="00880E1A">
        <w:rPr>
          <w:b/>
          <w:bCs/>
        </w:rPr>
        <w:t xml:space="preserve"> </w:t>
      </w:r>
      <w:r w:rsidRPr="00880E1A">
        <w:rPr>
          <w:b/>
          <w:bCs/>
        </w:rPr>
        <w:t>1</w:t>
      </w:r>
      <w:r w:rsidR="004F5611">
        <w:rPr>
          <w:b/>
          <w:bCs/>
        </w:rPr>
        <w:t>3</w:t>
      </w:r>
      <w:r w:rsidRPr="00880E1A">
        <w:rPr>
          <w:b/>
          <w:bCs/>
        </w:rPr>
        <w:t xml:space="preserve">. Inwerkingtreding </w:t>
      </w:r>
    </w:p>
    <w:p w14:paraId="452AE6FA" w14:textId="309D504D" w:rsidR="004F5611" w:rsidRDefault="00866533" w:rsidP="007D4606">
      <w:pPr>
        <w:jc w:val="both"/>
      </w:pPr>
      <w:r>
        <w:t xml:space="preserve">Deze regeling </w:t>
      </w:r>
      <w:r w:rsidR="00243B21">
        <w:t xml:space="preserve">is vastgesteld door de raad van commissarissen van Parnassia Groep en </w:t>
      </w:r>
      <w:r w:rsidR="00E337F3">
        <w:t xml:space="preserve">is in werking getreden op </w:t>
      </w:r>
      <w:r w:rsidR="00880E1A">
        <w:t>1 juni</w:t>
      </w:r>
      <w:r>
        <w:t xml:space="preserve"> 202</w:t>
      </w:r>
      <w:r w:rsidR="00880E1A">
        <w:t>4</w:t>
      </w:r>
      <w:r w:rsidR="000D1D02">
        <w:t xml:space="preserve"> en bijgesteld per 1 </w:t>
      </w:r>
      <w:r w:rsidR="003C59F6">
        <w:t>november</w:t>
      </w:r>
      <w:r w:rsidR="000D1D02">
        <w:t xml:space="preserve"> 2024</w:t>
      </w:r>
      <w:r w:rsidR="00880E1A">
        <w:t>.</w:t>
      </w:r>
      <w:r>
        <w:t xml:space="preserve"> </w:t>
      </w:r>
    </w:p>
    <w:p w14:paraId="49DE2E87" w14:textId="6BABD96A" w:rsidR="00A76835" w:rsidRDefault="00A76835" w:rsidP="007D4606">
      <w:pPr>
        <w:jc w:val="both"/>
      </w:pPr>
    </w:p>
    <w:p w14:paraId="3AC0B8AF" w14:textId="0E79F11C" w:rsidR="00A76835" w:rsidRDefault="00A76835" w:rsidP="007D4606">
      <w:pPr>
        <w:jc w:val="both"/>
      </w:pPr>
    </w:p>
    <w:p w14:paraId="77238959" w14:textId="295914CB" w:rsidR="00A76835" w:rsidRDefault="00A76835" w:rsidP="007D4606">
      <w:pPr>
        <w:jc w:val="both"/>
      </w:pPr>
    </w:p>
    <w:sectPr w:rsidR="00A76835" w:rsidSect="000139A4">
      <w:headerReference w:type="even" r:id="rId11"/>
      <w:headerReference w:type="default" r:id="rId12"/>
      <w:footerReference w:type="even" r:id="rId13"/>
      <w:footerReference w:type="default" r:id="rId14"/>
      <w:headerReference w:type="first" r:id="rId15"/>
      <w:footerReference w:type="first" r:id="rId16"/>
      <w:pgSz w:w="11906" w:h="16838" w:code="9"/>
      <w:pgMar w:top="2041" w:right="1588" w:bottom="1588" w:left="1588" w:header="493"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DF47" w14:textId="77777777" w:rsidR="00E13634" w:rsidRDefault="00E13634" w:rsidP="004F5611">
      <w:pPr>
        <w:spacing w:after="0" w:line="240" w:lineRule="auto"/>
      </w:pPr>
      <w:r>
        <w:separator/>
      </w:r>
    </w:p>
  </w:endnote>
  <w:endnote w:type="continuationSeparator" w:id="0">
    <w:p w14:paraId="4DE72057" w14:textId="77777777" w:rsidR="00E13634" w:rsidRDefault="00E13634" w:rsidP="004F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1B3A" w14:textId="77777777" w:rsidR="004F5611" w:rsidRDefault="004F56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FA72" w14:textId="77777777" w:rsidR="004F5611" w:rsidRDefault="004F56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64AB" w14:textId="77777777" w:rsidR="004F5611" w:rsidRDefault="004F56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E952" w14:textId="77777777" w:rsidR="00E13634" w:rsidRDefault="00E13634" w:rsidP="004F5611">
      <w:pPr>
        <w:spacing w:after="0" w:line="240" w:lineRule="auto"/>
      </w:pPr>
      <w:r>
        <w:separator/>
      </w:r>
    </w:p>
  </w:footnote>
  <w:footnote w:type="continuationSeparator" w:id="0">
    <w:p w14:paraId="119EE2A4" w14:textId="77777777" w:rsidR="00E13634" w:rsidRDefault="00E13634" w:rsidP="004F5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8040" w14:textId="7675A201" w:rsidR="004F5611" w:rsidRDefault="004F56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2E42" w14:textId="19D4FA46" w:rsidR="004F5611" w:rsidRDefault="004F56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FA22" w14:textId="77A4559F" w:rsidR="004F5611" w:rsidRDefault="004F5611">
    <w:pPr>
      <w:pStyle w:val="Koptekst"/>
    </w:pPr>
    <w:r w:rsidRPr="00822AE3">
      <w:rPr>
        <w:noProof/>
      </w:rPr>
      <w:drawing>
        <wp:anchor distT="0" distB="0" distL="114300" distR="114300" simplePos="0" relativeHeight="251659264" behindDoc="0" locked="0" layoutInCell="0" allowOverlap="1" wp14:anchorId="502D073A" wp14:editId="3D13F6F6">
          <wp:simplePos x="0" y="0"/>
          <wp:positionH relativeFrom="margin">
            <wp:align>left</wp:align>
          </wp:positionH>
          <wp:positionV relativeFrom="topMargin">
            <wp:posOffset>531495</wp:posOffset>
          </wp:positionV>
          <wp:extent cx="2781300" cy="1038225"/>
          <wp:effectExtent l="0" t="0" r="0" b="9525"/>
          <wp:wrapNone/>
          <wp:docPr id="4" name="Afbeelding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2B4"/>
    <w:multiLevelType w:val="hybridMultilevel"/>
    <w:tmpl w:val="CB2035EE"/>
    <w:lvl w:ilvl="0" w:tplc="3DD811B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E27919"/>
    <w:multiLevelType w:val="hybridMultilevel"/>
    <w:tmpl w:val="2A36C6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D5186D"/>
    <w:multiLevelType w:val="hybridMultilevel"/>
    <w:tmpl w:val="4CF48DEE"/>
    <w:lvl w:ilvl="0" w:tplc="7C182EC2">
      <w:start w:val="1"/>
      <w:numFmt w:val="decimal"/>
      <w:lvlText w:val="%1."/>
      <w:lvlJc w:val="left"/>
      <w:pPr>
        <w:ind w:left="144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FC7968"/>
    <w:multiLevelType w:val="hybridMultilevel"/>
    <w:tmpl w:val="D152C36E"/>
    <w:lvl w:ilvl="0" w:tplc="3DD811BA">
      <w:start w:val="1"/>
      <w:numFmt w:val="bullet"/>
      <w:lvlText w:val="-"/>
      <w:lvlJc w:val="left"/>
      <w:pPr>
        <w:ind w:left="780" w:hanging="360"/>
      </w:pPr>
      <w:rPr>
        <w:rFonts w:ascii="Courier New" w:hAnsi="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E1B44CB"/>
    <w:multiLevelType w:val="hybridMultilevel"/>
    <w:tmpl w:val="4D122C8E"/>
    <w:lvl w:ilvl="0" w:tplc="16DE8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32178C"/>
    <w:multiLevelType w:val="hybridMultilevel"/>
    <w:tmpl w:val="4D52D6C6"/>
    <w:lvl w:ilvl="0" w:tplc="7122C530">
      <w:start w:val="1"/>
      <w:numFmt w:val="decimal"/>
      <w:lvlText w:val="%1."/>
      <w:lvlJc w:val="right"/>
      <w:pPr>
        <w:ind w:left="720" w:hanging="360"/>
      </w:pPr>
      <w:rPr>
        <w:rFonts w:hint="default"/>
      </w:rPr>
    </w:lvl>
    <w:lvl w:ilvl="1" w:tplc="A31AA37E">
      <w:start w:val="1"/>
      <w:numFmt w:val="decimal"/>
      <w:lvlText w:val="%2."/>
      <w:lvlJc w:val="left"/>
      <w:pPr>
        <w:ind w:left="36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CE6475"/>
    <w:multiLevelType w:val="hybridMultilevel"/>
    <w:tmpl w:val="F5AEDA6A"/>
    <w:lvl w:ilvl="0" w:tplc="B4C21F02">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6350345"/>
    <w:multiLevelType w:val="hybridMultilevel"/>
    <w:tmpl w:val="8E9438FC"/>
    <w:lvl w:ilvl="0" w:tplc="0C323E54">
      <w:start w:val="1"/>
      <w:numFmt w:val="lowerLetter"/>
      <w:lvlText w:val="%1)"/>
      <w:lvlJc w:val="left"/>
      <w:pPr>
        <w:ind w:left="720" w:hanging="360"/>
      </w:pPr>
      <w:rPr>
        <w:rFonts w:hint="default"/>
      </w:rPr>
    </w:lvl>
    <w:lvl w:ilvl="1" w:tplc="634E0226">
      <w:start w:val="1"/>
      <w:numFmt w:val="decimal"/>
      <w:lvlText w:val="%2."/>
      <w:lvlJc w:val="left"/>
      <w:pPr>
        <w:ind w:left="1440" w:hanging="360"/>
      </w:pPr>
      <w:rPr>
        <w:rFonts w:hint="default"/>
      </w:rPr>
    </w:lvl>
    <w:lvl w:ilvl="2" w:tplc="5B9E30D6">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8E1111"/>
    <w:multiLevelType w:val="hybridMultilevel"/>
    <w:tmpl w:val="DCA070B2"/>
    <w:lvl w:ilvl="0" w:tplc="3DD811BA">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746144433">
    <w:abstractNumId w:val="3"/>
  </w:num>
  <w:num w:numId="2" w16cid:durableId="1887256296">
    <w:abstractNumId w:val="0"/>
  </w:num>
  <w:num w:numId="3" w16cid:durableId="1522039933">
    <w:abstractNumId w:val="6"/>
  </w:num>
  <w:num w:numId="4" w16cid:durableId="2027094167">
    <w:abstractNumId w:val="7"/>
  </w:num>
  <w:num w:numId="5" w16cid:durableId="736629366">
    <w:abstractNumId w:val="8"/>
  </w:num>
  <w:num w:numId="6" w16cid:durableId="302586871">
    <w:abstractNumId w:val="5"/>
  </w:num>
  <w:num w:numId="7" w16cid:durableId="1649750272">
    <w:abstractNumId w:val="2"/>
  </w:num>
  <w:num w:numId="8" w16cid:durableId="1220701230">
    <w:abstractNumId w:val="1"/>
  </w:num>
  <w:num w:numId="9" w16cid:durableId="1994873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33"/>
    <w:rsid w:val="000139A4"/>
    <w:rsid w:val="00030DE1"/>
    <w:rsid w:val="0004498E"/>
    <w:rsid w:val="000973C1"/>
    <w:rsid w:val="000A5F8E"/>
    <w:rsid w:val="000D1D02"/>
    <w:rsid w:val="001C4DE5"/>
    <w:rsid w:val="001F7DD3"/>
    <w:rsid w:val="00214A03"/>
    <w:rsid w:val="0022092A"/>
    <w:rsid w:val="00235856"/>
    <w:rsid w:val="00243B21"/>
    <w:rsid w:val="0030636D"/>
    <w:rsid w:val="003C59F6"/>
    <w:rsid w:val="00413780"/>
    <w:rsid w:val="004F5611"/>
    <w:rsid w:val="00516110"/>
    <w:rsid w:val="00591CCD"/>
    <w:rsid w:val="00612CFD"/>
    <w:rsid w:val="00617CB5"/>
    <w:rsid w:val="00645B70"/>
    <w:rsid w:val="006718CA"/>
    <w:rsid w:val="006F7C53"/>
    <w:rsid w:val="007753F5"/>
    <w:rsid w:val="007D4606"/>
    <w:rsid w:val="008008ED"/>
    <w:rsid w:val="00811C40"/>
    <w:rsid w:val="00866533"/>
    <w:rsid w:val="00880E1A"/>
    <w:rsid w:val="008813AC"/>
    <w:rsid w:val="00A4364D"/>
    <w:rsid w:val="00A53A40"/>
    <w:rsid w:val="00A76835"/>
    <w:rsid w:val="00BF1B9F"/>
    <w:rsid w:val="00C52986"/>
    <w:rsid w:val="00C81BB5"/>
    <w:rsid w:val="00E13634"/>
    <w:rsid w:val="00E337F3"/>
    <w:rsid w:val="00EE2BB7"/>
    <w:rsid w:val="00F97919"/>
    <w:rsid w:val="00FA4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3E09"/>
  <w15:chartTrackingRefBased/>
  <w15:docId w15:val="{78EFC94C-BC31-42E7-919B-8F2BB2FB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08ED"/>
    <w:pPr>
      <w:ind w:left="720"/>
      <w:contextualSpacing/>
    </w:pPr>
  </w:style>
  <w:style w:type="character" w:styleId="Verwijzingopmerking">
    <w:name w:val="annotation reference"/>
    <w:basedOn w:val="Standaardalinea-lettertype"/>
    <w:uiPriority w:val="99"/>
    <w:semiHidden/>
    <w:unhideWhenUsed/>
    <w:rsid w:val="001C4DE5"/>
    <w:rPr>
      <w:sz w:val="16"/>
      <w:szCs w:val="16"/>
    </w:rPr>
  </w:style>
  <w:style w:type="paragraph" w:styleId="Tekstopmerking">
    <w:name w:val="annotation text"/>
    <w:basedOn w:val="Standaard"/>
    <w:link w:val="TekstopmerkingChar"/>
    <w:uiPriority w:val="99"/>
    <w:unhideWhenUsed/>
    <w:rsid w:val="001C4DE5"/>
    <w:pPr>
      <w:spacing w:line="240" w:lineRule="auto"/>
    </w:pPr>
    <w:rPr>
      <w:szCs w:val="20"/>
    </w:rPr>
  </w:style>
  <w:style w:type="character" w:customStyle="1" w:styleId="TekstopmerkingChar">
    <w:name w:val="Tekst opmerking Char"/>
    <w:basedOn w:val="Standaardalinea-lettertype"/>
    <w:link w:val="Tekstopmerking"/>
    <w:uiPriority w:val="99"/>
    <w:rsid w:val="001C4DE5"/>
    <w:rPr>
      <w:szCs w:val="20"/>
    </w:rPr>
  </w:style>
  <w:style w:type="paragraph" w:styleId="Onderwerpvanopmerking">
    <w:name w:val="annotation subject"/>
    <w:basedOn w:val="Tekstopmerking"/>
    <w:next w:val="Tekstopmerking"/>
    <w:link w:val="OnderwerpvanopmerkingChar"/>
    <w:uiPriority w:val="99"/>
    <w:semiHidden/>
    <w:unhideWhenUsed/>
    <w:rsid w:val="001C4DE5"/>
    <w:rPr>
      <w:b/>
      <w:bCs/>
    </w:rPr>
  </w:style>
  <w:style w:type="character" w:customStyle="1" w:styleId="OnderwerpvanopmerkingChar">
    <w:name w:val="Onderwerp van opmerking Char"/>
    <w:basedOn w:val="TekstopmerkingChar"/>
    <w:link w:val="Onderwerpvanopmerking"/>
    <w:uiPriority w:val="99"/>
    <w:semiHidden/>
    <w:rsid w:val="001C4DE5"/>
    <w:rPr>
      <w:b/>
      <w:bCs/>
      <w:szCs w:val="20"/>
    </w:rPr>
  </w:style>
  <w:style w:type="paragraph" w:styleId="Koptekst">
    <w:name w:val="header"/>
    <w:basedOn w:val="Standaard"/>
    <w:link w:val="KoptekstChar"/>
    <w:uiPriority w:val="99"/>
    <w:unhideWhenUsed/>
    <w:rsid w:val="004F56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5611"/>
  </w:style>
  <w:style w:type="paragraph" w:styleId="Voettekst">
    <w:name w:val="footer"/>
    <w:basedOn w:val="Standaard"/>
    <w:link w:val="VoettekstChar"/>
    <w:uiPriority w:val="99"/>
    <w:unhideWhenUsed/>
    <w:rsid w:val="004F56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5611"/>
  </w:style>
  <w:style w:type="paragraph" w:customStyle="1" w:styleId="paragraph">
    <w:name w:val="paragraph"/>
    <w:basedOn w:val="Standaard"/>
    <w:rsid w:val="00243B2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F9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160">
      <w:bodyDiv w:val="1"/>
      <w:marLeft w:val="0"/>
      <w:marRight w:val="0"/>
      <w:marTop w:val="0"/>
      <w:marBottom w:val="0"/>
      <w:divBdr>
        <w:top w:val="none" w:sz="0" w:space="0" w:color="auto"/>
        <w:left w:val="none" w:sz="0" w:space="0" w:color="auto"/>
        <w:bottom w:val="none" w:sz="0" w:space="0" w:color="auto"/>
        <w:right w:val="none" w:sz="0" w:space="0" w:color="auto"/>
      </w:divBdr>
      <w:divsChild>
        <w:div w:id="30344527">
          <w:marLeft w:val="0"/>
          <w:marRight w:val="0"/>
          <w:marTop w:val="0"/>
          <w:marBottom w:val="0"/>
          <w:divBdr>
            <w:top w:val="none" w:sz="0" w:space="0" w:color="auto"/>
            <w:left w:val="none" w:sz="0" w:space="0" w:color="auto"/>
            <w:bottom w:val="none" w:sz="0" w:space="0" w:color="auto"/>
            <w:right w:val="none" w:sz="0" w:space="0" w:color="auto"/>
          </w:divBdr>
          <w:divsChild>
            <w:div w:id="1583294533">
              <w:marLeft w:val="0"/>
              <w:marRight w:val="0"/>
              <w:marTop w:val="0"/>
              <w:marBottom w:val="600"/>
              <w:divBdr>
                <w:top w:val="none" w:sz="0" w:space="0" w:color="auto"/>
                <w:left w:val="none" w:sz="0" w:space="0" w:color="auto"/>
                <w:bottom w:val="none" w:sz="0" w:space="0" w:color="auto"/>
                <w:right w:val="none" w:sz="0" w:space="0" w:color="auto"/>
              </w:divBdr>
            </w:div>
          </w:divsChild>
        </w:div>
        <w:div w:id="88856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F731B8A01B0940AE7A61CA645AA386" ma:contentTypeVersion="8" ma:contentTypeDescription="Een nieuw document maken." ma:contentTypeScope="" ma:versionID="5e471cf0146dcfb446a2b35cc8baf650">
  <xsd:schema xmlns:xsd="http://www.w3.org/2001/XMLSchema" xmlns:xs="http://www.w3.org/2001/XMLSchema" xmlns:p="http://schemas.microsoft.com/office/2006/metadata/properties" xmlns:ns3="b455c16f-5f6e-4d5b-8865-26dba2e605bb" xmlns:ns4="5f793084-ae75-4b46-b3ee-183e0cca5cd5" targetNamespace="http://schemas.microsoft.com/office/2006/metadata/properties" ma:root="true" ma:fieldsID="892577fd18ba95b985452d56e8652d86" ns3:_="" ns4:_="">
    <xsd:import namespace="b455c16f-5f6e-4d5b-8865-26dba2e605bb"/>
    <xsd:import namespace="5f793084-ae75-4b46-b3ee-183e0cca5c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5c16f-5f6e-4d5b-8865-26dba2e60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93084-ae75-4b46-b3ee-183e0cca5c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55c16f-5f6e-4d5b-8865-26dba2e605bb" xsi:nil="true"/>
  </documentManagement>
</p:properties>
</file>

<file path=customXml/itemProps1.xml><?xml version="1.0" encoding="utf-8"?>
<ds:datastoreItem xmlns:ds="http://schemas.openxmlformats.org/officeDocument/2006/customXml" ds:itemID="{DDE037EF-7D6D-4265-85EF-12F348B4B4AF}">
  <ds:schemaRefs>
    <ds:schemaRef ds:uri="http://schemas.openxmlformats.org/officeDocument/2006/bibliography"/>
  </ds:schemaRefs>
</ds:datastoreItem>
</file>

<file path=customXml/itemProps2.xml><?xml version="1.0" encoding="utf-8"?>
<ds:datastoreItem xmlns:ds="http://schemas.openxmlformats.org/officeDocument/2006/customXml" ds:itemID="{8ED6117E-454B-43DF-BA0E-6EBAE76D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5c16f-5f6e-4d5b-8865-26dba2e605bb"/>
    <ds:schemaRef ds:uri="5f793084-ae75-4b46-b3ee-183e0cca5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E5BB5-7BCF-40D5-8C1D-473AE384B210}">
  <ds:schemaRefs>
    <ds:schemaRef ds:uri="http://schemas.microsoft.com/sharepoint/v3/contenttype/forms"/>
  </ds:schemaRefs>
</ds:datastoreItem>
</file>

<file path=customXml/itemProps4.xml><?xml version="1.0" encoding="utf-8"?>
<ds:datastoreItem xmlns:ds="http://schemas.openxmlformats.org/officeDocument/2006/customXml" ds:itemID="{A0B088FB-0C71-4F1D-B85A-9191E4AE840C}">
  <ds:schemaRefs>
    <ds:schemaRef ds:uri="http://schemas.microsoft.com/office/2006/metadata/properties"/>
    <ds:schemaRef ds:uri="http://schemas.microsoft.com/office/infopath/2007/PartnerControls"/>
    <ds:schemaRef ds:uri="b455c16f-5f6e-4d5b-8865-26dba2e605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5647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Haverkamp</dc:creator>
  <cp:keywords/>
  <dc:description/>
  <cp:lastModifiedBy>Ella Broers</cp:lastModifiedBy>
  <cp:revision>2</cp:revision>
  <cp:lastPrinted>2024-04-22T14:56:00Z</cp:lastPrinted>
  <dcterms:created xsi:type="dcterms:W3CDTF">2025-03-25T08:55:00Z</dcterms:created>
  <dcterms:modified xsi:type="dcterms:W3CDTF">2025-03-25T08:55:00Z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0x010100BAF731B8A01B0940AE7A61CA645AA386</vt:lpwstr>
  </property>
</Properties>
</file>